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93" w:rsidRPr="00592FF8" w:rsidRDefault="00B06793" w:rsidP="00B06793">
      <w:pPr>
        <w:jc w:val="center"/>
        <w:rPr>
          <w:b/>
          <w:sz w:val="20"/>
          <w:szCs w:val="20"/>
        </w:rPr>
      </w:pPr>
      <w:r w:rsidRPr="00592FF8">
        <w:rPr>
          <w:b/>
          <w:sz w:val="20"/>
          <w:szCs w:val="20"/>
        </w:rPr>
        <w:t>OCJENJIVANJE UČENIKOVA SASTAVKA</w:t>
      </w:r>
    </w:p>
    <w:p w:rsidR="00B06793" w:rsidRPr="00592FF8" w:rsidRDefault="00B06793" w:rsidP="00B06793">
      <w:pPr>
        <w:jc w:val="both"/>
        <w:rPr>
          <w:b/>
          <w:sz w:val="20"/>
          <w:szCs w:val="20"/>
        </w:rPr>
      </w:pPr>
      <w:r w:rsidRPr="00592FF8">
        <w:rPr>
          <w:b/>
          <w:sz w:val="20"/>
          <w:szCs w:val="20"/>
        </w:rPr>
        <w:t>Sastavak se ne ocjenjuje ako ocjenjivač utvrdi jednu od sljedećih sastavnica:</w:t>
      </w:r>
    </w:p>
    <w:p w:rsidR="00B06793" w:rsidRPr="00592FF8" w:rsidRDefault="00B06793" w:rsidP="00B06793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92FF8">
        <w:rPr>
          <w:b/>
          <w:sz w:val="20"/>
          <w:szCs w:val="20"/>
        </w:rPr>
        <w:t xml:space="preserve">Nema sastavka                                                                 2. Sastavak je potpuno nečitak </w:t>
      </w:r>
    </w:p>
    <w:p w:rsidR="00B06793" w:rsidRPr="00592FF8" w:rsidRDefault="00B06793" w:rsidP="00B06793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92FF8">
        <w:rPr>
          <w:b/>
          <w:sz w:val="20"/>
          <w:szCs w:val="20"/>
        </w:rPr>
        <w:t xml:space="preserve">Sastavak je napisan velikim </w:t>
      </w:r>
      <w:r w:rsidR="00746EF1" w:rsidRPr="00592FF8">
        <w:rPr>
          <w:b/>
          <w:sz w:val="20"/>
          <w:szCs w:val="20"/>
        </w:rPr>
        <w:t xml:space="preserve">tiskanim slovima    </w:t>
      </w:r>
      <w:r w:rsidR="006465C6">
        <w:rPr>
          <w:b/>
          <w:sz w:val="20"/>
          <w:szCs w:val="20"/>
        </w:rPr>
        <w:t xml:space="preserve">       </w:t>
      </w:r>
      <w:r w:rsidRPr="00592FF8">
        <w:rPr>
          <w:b/>
          <w:sz w:val="20"/>
          <w:szCs w:val="20"/>
        </w:rPr>
        <w:t>3. Tema i oblik izražavanja nisu ostvareni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5"/>
        <w:gridCol w:w="1261"/>
        <w:gridCol w:w="6601"/>
      </w:tblGrid>
      <w:tr w:rsidR="00B06793" w:rsidRPr="00592FF8" w:rsidTr="00B06793">
        <w:trPr>
          <w:trHeight w:val="508"/>
        </w:trPr>
        <w:tc>
          <w:tcPr>
            <w:tcW w:w="967" w:type="pct"/>
            <w:vAlign w:val="bottom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OPISNICI</w:t>
            </w:r>
          </w:p>
        </w:tc>
        <w:tc>
          <w:tcPr>
            <w:tcW w:w="647" w:type="pct"/>
            <w:vAlign w:val="bottom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BROJ BODOVA</w:t>
            </w:r>
          </w:p>
        </w:tc>
        <w:tc>
          <w:tcPr>
            <w:tcW w:w="3386" w:type="pct"/>
            <w:vAlign w:val="bottom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OPIS BODOVANJA</w:t>
            </w:r>
          </w:p>
        </w:tc>
      </w:tr>
      <w:tr w:rsidR="00B06793" w:rsidRPr="00592FF8" w:rsidTr="00B06793">
        <w:trPr>
          <w:trHeight w:val="502"/>
        </w:trPr>
        <w:tc>
          <w:tcPr>
            <w:tcW w:w="5000" w:type="pct"/>
            <w:gridSpan w:val="3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1. SADRŽAJNA RAZINA</w:t>
            </w:r>
          </w:p>
        </w:tc>
      </w:tr>
      <w:tr w:rsidR="00B06793" w:rsidRPr="00592FF8" w:rsidTr="006465C6">
        <w:trPr>
          <w:trHeight w:val="877"/>
        </w:trPr>
        <w:tc>
          <w:tcPr>
            <w:tcW w:w="967" w:type="pct"/>
            <w:vMerge w:val="restar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Kompozicija (plan) sastavka</w:t>
            </w:r>
          </w:p>
        </w:tc>
        <w:tc>
          <w:tcPr>
            <w:tcW w:w="647" w:type="pc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3</w:t>
            </w:r>
          </w:p>
        </w:tc>
        <w:tc>
          <w:tcPr>
            <w:tcW w:w="3386" w:type="pct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Sastavak je cjelovit. Zastupljeni su svi dijelovi kompozicije.</w:t>
            </w:r>
            <w:r w:rsidRPr="00592FF8">
              <w:rPr>
                <w:sz w:val="20"/>
                <w:szCs w:val="20"/>
              </w:rPr>
              <w:br/>
              <w:t>U uvodnome i/ili završnome dijelu zapaža se učenikovo izvorno oblikovanje misli.</w:t>
            </w:r>
          </w:p>
        </w:tc>
      </w:tr>
      <w:tr w:rsidR="00B06793" w:rsidRPr="00592FF8" w:rsidTr="00B06793">
        <w:trPr>
          <w:trHeight w:val="692"/>
        </w:trPr>
        <w:tc>
          <w:tcPr>
            <w:tcW w:w="967" w:type="pct"/>
            <w:vMerge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2</w:t>
            </w:r>
          </w:p>
        </w:tc>
        <w:tc>
          <w:tcPr>
            <w:tcW w:w="3386" w:type="pct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Sastavak je cjelovit. Zastupljeni su svi dijelovi kompozicije. Uvodni i/ili završni dio temelji se na preuzetim ustaljenim oblicima izražavanja.</w:t>
            </w:r>
          </w:p>
        </w:tc>
      </w:tr>
      <w:tr w:rsidR="00B06793" w:rsidRPr="00592FF8" w:rsidTr="00B06793">
        <w:trPr>
          <w:trHeight w:val="659"/>
        </w:trPr>
        <w:tc>
          <w:tcPr>
            <w:tcW w:w="967" w:type="pct"/>
            <w:vMerge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1</w:t>
            </w:r>
          </w:p>
        </w:tc>
        <w:tc>
          <w:tcPr>
            <w:tcW w:w="3386" w:type="pct"/>
          </w:tcPr>
          <w:p w:rsidR="00B06793" w:rsidRPr="00592FF8" w:rsidRDefault="00DA3B4F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Nedostaje jed</w:t>
            </w:r>
            <w:r w:rsidR="00B06793" w:rsidRPr="00592FF8">
              <w:rPr>
                <w:sz w:val="20"/>
                <w:szCs w:val="20"/>
              </w:rPr>
              <w:t>a</w:t>
            </w:r>
            <w:r w:rsidRPr="00592FF8">
              <w:rPr>
                <w:sz w:val="20"/>
                <w:szCs w:val="20"/>
              </w:rPr>
              <w:t>n</w:t>
            </w:r>
            <w:r w:rsidR="00B06793" w:rsidRPr="00592FF8">
              <w:rPr>
                <w:sz w:val="20"/>
                <w:szCs w:val="20"/>
              </w:rPr>
              <w:t xml:space="preserve"> od temeljnih dijelova kompozicije (npr. nema uvoda ili nema zaključka). Sastavak nema naslova.</w:t>
            </w:r>
          </w:p>
        </w:tc>
      </w:tr>
      <w:tr w:rsidR="00B06793" w:rsidRPr="00592FF8" w:rsidTr="00B06793">
        <w:trPr>
          <w:trHeight w:val="457"/>
        </w:trPr>
        <w:tc>
          <w:tcPr>
            <w:tcW w:w="967" w:type="pct"/>
            <w:vMerge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0</w:t>
            </w:r>
          </w:p>
        </w:tc>
        <w:tc>
          <w:tcPr>
            <w:tcW w:w="3386" w:type="pct"/>
          </w:tcPr>
          <w:p w:rsidR="00B06793" w:rsidRPr="00592FF8" w:rsidRDefault="00DA3B4F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 xml:space="preserve">Nema kompozicije. Izlaganje je nesređeno. Tekst je necjelovit. </w:t>
            </w:r>
          </w:p>
        </w:tc>
      </w:tr>
      <w:tr w:rsidR="00B06793" w:rsidRPr="00592FF8" w:rsidTr="00B06793">
        <w:trPr>
          <w:trHeight w:val="703"/>
        </w:trPr>
        <w:tc>
          <w:tcPr>
            <w:tcW w:w="967" w:type="pct"/>
            <w:vMerge w:val="restart"/>
            <w:vAlign w:val="center"/>
          </w:tcPr>
          <w:p w:rsidR="00B06793" w:rsidRPr="00592FF8" w:rsidRDefault="00B06793" w:rsidP="00746EF1">
            <w:pPr>
              <w:spacing w:line="240" w:lineRule="auto"/>
              <w:rPr>
                <w:b/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Izvornost (tematsko-motivska i jezična)</w:t>
            </w:r>
          </w:p>
        </w:tc>
        <w:tc>
          <w:tcPr>
            <w:tcW w:w="647" w:type="pc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3</w:t>
            </w:r>
          </w:p>
        </w:tc>
        <w:tc>
          <w:tcPr>
            <w:tcW w:w="3386" w:type="pct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Sastavak je originalan. Tematsko-motivska razrađenost ostvarena je učenikovim izvornim jezičnim konstrukcijama i kreativnim kombinacijama.</w:t>
            </w:r>
          </w:p>
        </w:tc>
      </w:tr>
      <w:tr w:rsidR="00B06793" w:rsidRPr="00592FF8" w:rsidTr="00B06793">
        <w:trPr>
          <w:trHeight w:val="703"/>
        </w:trPr>
        <w:tc>
          <w:tcPr>
            <w:tcW w:w="967" w:type="pct"/>
            <w:vMerge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2</w:t>
            </w:r>
          </w:p>
        </w:tc>
        <w:tc>
          <w:tcPr>
            <w:tcW w:w="3386" w:type="pct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Izvornost je postignuta djelomično (npr. na razini dijela sastavka ili u izboru i razradi jednog ili nekoliko motiva).</w:t>
            </w:r>
          </w:p>
        </w:tc>
      </w:tr>
      <w:tr w:rsidR="00B06793" w:rsidRPr="00592FF8" w:rsidTr="00B06793">
        <w:trPr>
          <w:trHeight w:val="686"/>
        </w:trPr>
        <w:tc>
          <w:tcPr>
            <w:tcW w:w="967" w:type="pct"/>
            <w:vMerge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1</w:t>
            </w:r>
          </w:p>
        </w:tc>
        <w:tc>
          <w:tcPr>
            <w:tcW w:w="3386" w:type="pct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U sastavku se zapažaju dijelovi preuzeti iz teksta predloška ili iz drugih izvora.</w:t>
            </w:r>
          </w:p>
        </w:tc>
      </w:tr>
      <w:tr w:rsidR="00B06793" w:rsidRPr="00592FF8" w:rsidTr="006465C6">
        <w:trPr>
          <w:trHeight w:val="636"/>
        </w:trPr>
        <w:tc>
          <w:tcPr>
            <w:tcW w:w="967" w:type="pct"/>
            <w:vMerge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0</w:t>
            </w:r>
          </w:p>
        </w:tc>
        <w:tc>
          <w:tcPr>
            <w:tcW w:w="3386" w:type="pct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Sastavak je neoriginalan.</w:t>
            </w:r>
          </w:p>
        </w:tc>
      </w:tr>
      <w:tr w:rsidR="00B06793" w:rsidRPr="00592FF8" w:rsidTr="000777AE">
        <w:trPr>
          <w:trHeight w:val="593"/>
        </w:trPr>
        <w:tc>
          <w:tcPr>
            <w:tcW w:w="967" w:type="pct"/>
            <w:vMerge w:val="restar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Unutartekstovna povezanost</w:t>
            </w:r>
          </w:p>
        </w:tc>
        <w:tc>
          <w:tcPr>
            <w:tcW w:w="647" w:type="pc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3</w:t>
            </w:r>
          </w:p>
        </w:tc>
        <w:tc>
          <w:tcPr>
            <w:tcW w:w="3386" w:type="pct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Utvrđuje se potpuno logičan vremenski i uzročno-posljedični slijed događaja. Rečenice su međusobno povezane (ulančane)</w:t>
            </w:r>
          </w:p>
        </w:tc>
      </w:tr>
      <w:tr w:rsidR="00B06793" w:rsidRPr="00592FF8" w:rsidTr="000777AE">
        <w:trPr>
          <w:trHeight w:val="1115"/>
        </w:trPr>
        <w:tc>
          <w:tcPr>
            <w:tcW w:w="967" w:type="pct"/>
            <w:vMerge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2</w:t>
            </w:r>
          </w:p>
        </w:tc>
        <w:tc>
          <w:tcPr>
            <w:tcW w:w="3386" w:type="pct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Utvrđuje se logičan vremenski i uzročno-posljedični slijed događaja. Međurečenična je povezanost na površinskoj razini postignuta nepotrebnim ponavljanjem i/ili neodgovarajućom upotrebom riječi, najčešće konektora (i onda, kada, tada…) i zamjenica.</w:t>
            </w:r>
          </w:p>
        </w:tc>
      </w:tr>
      <w:tr w:rsidR="00B06793" w:rsidRPr="00592FF8" w:rsidTr="000777AE">
        <w:trPr>
          <w:trHeight w:val="693"/>
        </w:trPr>
        <w:tc>
          <w:tcPr>
            <w:tcW w:w="967" w:type="pct"/>
            <w:vMerge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1</w:t>
            </w:r>
          </w:p>
        </w:tc>
        <w:tc>
          <w:tcPr>
            <w:tcW w:w="3386" w:type="pct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Utvrđuje se povezanost među rečenicama, ali djelomično izostaje logičan slijed događaja.</w:t>
            </w:r>
          </w:p>
        </w:tc>
      </w:tr>
      <w:tr w:rsidR="00B06793" w:rsidRPr="00592FF8" w:rsidTr="000777AE">
        <w:trPr>
          <w:trHeight w:val="77"/>
        </w:trPr>
        <w:tc>
          <w:tcPr>
            <w:tcW w:w="967" w:type="pct"/>
            <w:vMerge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0</w:t>
            </w:r>
          </w:p>
        </w:tc>
        <w:tc>
          <w:tcPr>
            <w:tcW w:w="3386" w:type="pct"/>
          </w:tcPr>
          <w:p w:rsidR="00B06793" w:rsidRPr="00592FF8" w:rsidRDefault="00B06793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Utvrđuje se pretežita nepovezanost među rečenicama. Nema logičnoga slijeda događaja.</w:t>
            </w:r>
          </w:p>
        </w:tc>
      </w:tr>
    </w:tbl>
    <w:p w:rsidR="0084378A" w:rsidRDefault="0084378A" w:rsidP="00746EF1">
      <w:pPr>
        <w:spacing w:line="240" w:lineRule="auto"/>
        <w:jc w:val="both"/>
        <w:rPr>
          <w:sz w:val="20"/>
          <w:szCs w:val="20"/>
        </w:rPr>
      </w:pPr>
    </w:p>
    <w:p w:rsidR="00592FF8" w:rsidRDefault="00592FF8" w:rsidP="00746EF1">
      <w:pPr>
        <w:spacing w:line="240" w:lineRule="auto"/>
        <w:jc w:val="both"/>
        <w:rPr>
          <w:sz w:val="20"/>
          <w:szCs w:val="20"/>
        </w:rPr>
      </w:pPr>
    </w:p>
    <w:p w:rsidR="00592FF8" w:rsidRDefault="00592FF8" w:rsidP="00746EF1">
      <w:pPr>
        <w:spacing w:line="240" w:lineRule="auto"/>
        <w:jc w:val="both"/>
        <w:rPr>
          <w:sz w:val="20"/>
          <w:szCs w:val="20"/>
        </w:rPr>
      </w:pPr>
    </w:p>
    <w:p w:rsidR="00592FF8" w:rsidRPr="00592FF8" w:rsidRDefault="00592FF8" w:rsidP="00746EF1">
      <w:pPr>
        <w:spacing w:line="240" w:lineRule="auto"/>
        <w:jc w:val="both"/>
        <w:rPr>
          <w:sz w:val="20"/>
          <w:szCs w:val="20"/>
        </w:rPr>
      </w:pPr>
    </w:p>
    <w:tbl>
      <w:tblPr>
        <w:tblW w:w="9711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1418"/>
        <w:gridCol w:w="31"/>
        <w:gridCol w:w="8"/>
        <w:gridCol w:w="2050"/>
        <w:gridCol w:w="18"/>
        <w:gridCol w:w="17"/>
        <w:gridCol w:w="5625"/>
      </w:tblGrid>
      <w:tr w:rsidR="000777AE" w:rsidRPr="00592FF8" w:rsidTr="000777AE">
        <w:trPr>
          <w:trHeight w:val="496"/>
        </w:trPr>
        <w:tc>
          <w:tcPr>
            <w:tcW w:w="2001" w:type="dxa"/>
            <w:gridSpan w:val="4"/>
          </w:tcPr>
          <w:p w:rsidR="000777AE" w:rsidRPr="00592FF8" w:rsidRDefault="000777AE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lastRenderedPageBreak/>
              <w:t>OPISNICI</w:t>
            </w:r>
          </w:p>
        </w:tc>
        <w:tc>
          <w:tcPr>
            <w:tcW w:w="2050" w:type="dxa"/>
          </w:tcPr>
          <w:p w:rsidR="000777AE" w:rsidRPr="00592FF8" w:rsidRDefault="000777AE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BROJ BODOVA</w:t>
            </w:r>
          </w:p>
        </w:tc>
        <w:tc>
          <w:tcPr>
            <w:tcW w:w="5660" w:type="dxa"/>
            <w:gridSpan w:val="3"/>
          </w:tcPr>
          <w:p w:rsidR="000777AE" w:rsidRPr="00592FF8" w:rsidRDefault="000777AE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OPIS BODOVANJA</w:t>
            </w:r>
          </w:p>
        </w:tc>
      </w:tr>
      <w:tr w:rsidR="000777AE" w:rsidRPr="00592FF8" w:rsidTr="000777AE">
        <w:trPr>
          <w:trHeight w:val="520"/>
        </w:trPr>
        <w:tc>
          <w:tcPr>
            <w:tcW w:w="9711" w:type="dxa"/>
            <w:gridSpan w:val="8"/>
          </w:tcPr>
          <w:p w:rsidR="000777AE" w:rsidRPr="00592FF8" w:rsidRDefault="000777AE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2.JEZIČNA RAZINA</w:t>
            </w:r>
            <w:r w:rsidRPr="00592FF8">
              <w:rPr>
                <w:sz w:val="20"/>
                <w:szCs w:val="20"/>
              </w:rPr>
              <w:t xml:space="preserve"> </w:t>
            </w:r>
          </w:p>
        </w:tc>
      </w:tr>
      <w:tr w:rsidR="000777AE" w:rsidRPr="00592FF8" w:rsidTr="00746EF1">
        <w:trPr>
          <w:trHeight w:val="446"/>
        </w:trPr>
        <w:tc>
          <w:tcPr>
            <w:tcW w:w="1962" w:type="dxa"/>
            <w:gridSpan w:val="2"/>
            <w:vMerge w:val="restart"/>
            <w:vAlign w:val="center"/>
          </w:tcPr>
          <w:p w:rsidR="000777AE" w:rsidRPr="00592FF8" w:rsidRDefault="000777AE" w:rsidP="00746EF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Rječnik i stil</w:t>
            </w:r>
          </w:p>
        </w:tc>
        <w:tc>
          <w:tcPr>
            <w:tcW w:w="2107" w:type="dxa"/>
            <w:gridSpan w:val="4"/>
            <w:vAlign w:val="center"/>
          </w:tcPr>
          <w:p w:rsidR="000777AE" w:rsidRPr="00592FF8" w:rsidRDefault="000777AE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2</w:t>
            </w:r>
          </w:p>
        </w:tc>
        <w:tc>
          <w:tcPr>
            <w:tcW w:w="5642" w:type="dxa"/>
            <w:gridSpan w:val="2"/>
          </w:tcPr>
          <w:p w:rsidR="000777AE" w:rsidRPr="00592FF8" w:rsidRDefault="000777AE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Skladno izražavanje, jasno oblikovanje misli te funkcionalna uporaba riječi.</w:t>
            </w:r>
          </w:p>
        </w:tc>
      </w:tr>
      <w:tr w:rsidR="000777AE" w:rsidRPr="00592FF8" w:rsidTr="00746EF1">
        <w:trPr>
          <w:trHeight w:val="669"/>
        </w:trPr>
        <w:tc>
          <w:tcPr>
            <w:tcW w:w="1962" w:type="dxa"/>
            <w:gridSpan w:val="2"/>
            <w:vMerge/>
            <w:vAlign w:val="center"/>
          </w:tcPr>
          <w:p w:rsidR="000777AE" w:rsidRPr="00592FF8" w:rsidRDefault="000777AE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0777AE" w:rsidRPr="00592FF8" w:rsidRDefault="000777AE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  <w:gridSpan w:val="2"/>
          </w:tcPr>
          <w:p w:rsidR="000777AE" w:rsidRPr="00592FF8" w:rsidRDefault="000777AE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Površnost i nedostatna sređenost u izražavanju, povremeno nefunkcionalna uporaba riječi.</w:t>
            </w:r>
          </w:p>
        </w:tc>
      </w:tr>
      <w:tr w:rsidR="000777AE" w:rsidRPr="00592FF8" w:rsidTr="00746EF1">
        <w:trPr>
          <w:trHeight w:val="715"/>
        </w:trPr>
        <w:tc>
          <w:tcPr>
            <w:tcW w:w="1962" w:type="dxa"/>
            <w:gridSpan w:val="2"/>
            <w:vMerge/>
            <w:vAlign w:val="center"/>
          </w:tcPr>
          <w:p w:rsidR="000777AE" w:rsidRPr="00592FF8" w:rsidRDefault="000777AE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0777AE" w:rsidRPr="00592FF8" w:rsidRDefault="000777AE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0</w:t>
            </w:r>
          </w:p>
        </w:tc>
        <w:tc>
          <w:tcPr>
            <w:tcW w:w="5642" w:type="dxa"/>
            <w:gridSpan w:val="2"/>
          </w:tcPr>
          <w:p w:rsidR="000777AE" w:rsidRPr="00592FF8" w:rsidRDefault="000777AE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Pretežito neskladno izražavanje, nejasno oblikovanje misli, pretežito nefunkcionalna uporaba riječi.</w:t>
            </w:r>
          </w:p>
        </w:tc>
      </w:tr>
      <w:tr w:rsidR="00746EF1" w:rsidRPr="00592FF8" w:rsidTr="00746EF1">
        <w:trPr>
          <w:cantSplit/>
          <w:trHeight w:val="669"/>
        </w:trPr>
        <w:tc>
          <w:tcPr>
            <w:tcW w:w="544" w:type="dxa"/>
            <w:vMerge w:val="restart"/>
            <w:textDirection w:val="btLr"/>
            <w:vAlign w:val="center"/>
          </w:tcPr>
          <w:p w:rsidR="00746EF1" w:rsidRPr="00592FF8" w:rsidRDefault="00746EF1" w:rsidP="00746EF1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Pravopis i gramatika</w:t>
            </w:r>
          </w:p>
        </w:tc>
        <w:tc>
          <w:tcPr>
            <w:tcW w:w="1418" w:type="dxa"/>
            <w:vMerge w:val="restart"/>
            <w:vAlign w:val="center"/>
          </w:tcPr>
          <w:p w:rsidR="00746EF1" w:rsidRPr="00592FF8" w:rsidRDefault="00746EF1" w:rsidP="00746EF1">
            <w:pPr>
              <w:spacing w:line="240" w:lineRule="auto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Pisanje rečenica (označavanje kraja rečenice i odgovarajuće započinjanje nove rečenice</w:t>
            </w:r>
            <w:r w:rsidR="001F06AB" w:rsidRPr="00592FF8">
              <w:rPr>
                <w:sz w:val="20"/>
                <w:szCs w:val="20"/>
              </w:rPr>
              <w:t>)</w:t>
            </w:r>
          </w:p>
        </w:tc>
        <w:tc>
          <w:tcPr>
            <w:tcW w:w="2107" w:type="dxa"/>
            <w:gridSpan w:val="4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2</w:t>
            </w:r>
          </w:p>
        </w:tc>
        <w:tc>
          <w:tcPr>
            <w:tcW w:w="5642" w:type="dxa"/>
            <w:gridSpan w:val="2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 xml:space="preserve">Utvrđuje se </w:t>
            </w:r>
            <w:r w:rsidRPr="00592FF8">
              <w:rPr>
                <w:i/>
                <w:sz w:val="20"/>
                <w:szCs w:val="20"/>
                <w:u w:val="single"/>
              </w:rPr>
              <w:t>potpuna točnost</w:t>
            </w:r>
            <w:r w:rsidRPr="00592FF8">
              <w:rPr>
                <w:sz w:val="20"/>
                <w:szCs w:val="20"/>
              </w:rPr>
              <w:t xml:space="preserve"> u pisanju rečenica.</w:t>
            </w:r>
          </w:p>
        </w:tc>
      </w:tr>
      <w:tr w:rsidR="00746EF1" w:rsidRPr="00592FF8" w:rsidTr="006465C6">
        <w:trPr>
          <w:cantSplit/>
          <w:trHeight w:val="691"/>
        </w:trPr>
        <w:tc>
          <w:tcPr>
            <w:tcW w:w="544" w:type="dxa"/>
            <w:vMerge/>
            <w:textDirection w:val="btLr"/>
            <w:vAlign w:val="center"/>
          </w:tcPr>
          <w:p w:rsidR="00746EF1" w:rsidRPr="00592FF8" w:rsidRDefault="00746EF1" w:rsidP="00746EF1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  <w:gridSpan w:val="2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 xml:space="preserve">Utvrđuje se </w:t>
            </w:r>
            <w:r w:rsidRPr="00592FF8">
              <w:rPr>
                <w:i/>
                <w:sz w:val="20"/>
                <w:szCs w:val="20"/>
                <w:u w:val="single"/>
              </w:rPr>
              <w:t>pretežita točnost</w:t>
            </w:r>
            <w:r w:rsidRPr="00592FF8">
              <w:rPr>
                <w:sz w:val="20"/>
                <w:szCs w:val="20"/>
              </w:rPr>
              <w:t xml:space="preserve"> u pisanju rečenica.</w:t>
            </w:r>
          </w:p>
        </w:tc>
      </w:tr>
      <w:tr w:rsidR="00746EF1" w:rsidRPr="00592FF8" w:rsidTr="006465C6">
        <w:trPr>
          <w:cantSplit/>
          <w:trHeight w:val="687"/>
        </w:trPr>
        <w:tc>
          <w:tcPr>
            <w:tcW w:w="544" w:type="dxa"/>
            <w:vMerge/>
            <w:textDirection w:val="btLr"/>
            <w:vAlign w:val="center"/>
          </w:tcPr>
          <w:p w:rsidR="00746EF1" w:rsidRPr="00592FF8" w:rsidRDefault="00746EF1" w:rsidP="00746EF1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0</w:t>
            </w:r>
          </w:p>
        </w:tc>
        <w:tc>
          <w:tcPr>
            <w:tcW w:w="5642" w:type="dxa"/>
            <w:gridSpan w:val="2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 xml:space="preserve">Utvrđuje se </w:t>
            </w:r>
            <w:r w:rsidRPr="00592FF8">
              <w:rPr>
                <w:i/>
                <w:sz w:val="20"/>
                <w:szCs w:val="20"/>
                <w:u w:val="single"/>
              </w:rPr>
              <w:t>pretežita ili potpuna netočnost</w:t>
            </w:r>
            <w:r w:rsidR="001F06AB" w:rsidRPr="00592FF8">
              <w:rPr>
                <w:sz w:val="20"/>
                <w:szCs w:val="20"/>
              </w:rPr>
              <w:t xml:space="preserve"> u pisanju rečenica</w:t>
            </w:r>
            <w:r w:rsidRPr="00592FF8">
              <w:rPr>
                <w:sz w:val="20"/>
                <w:szCs w:val="20"/>
              </w:rPr>
              <w:t>.</w:t>
            </w:r>
          </w:p>
        </w:tc>
      </w:tr>
      <w:tr w:rsidR="00746EF1" w:rsidRPr="00592FF8" w:rsidTr="00746EF1">
        <w:trPr>
          <w:cantSplit/>
          <w:trHeight w:val="845"/>
        </w:trPr>
        <w:tc>
          <w:tcPr>
            <w:tcW w:w="544" w:type="dxa"/>
            <w:vMerge/>
            <w:textDirection w:val="btLr"/>
            <w:vAlign w:val="center"/>
          </w:tcPr>
          <w:p w:rsidR="00746EF1" w:rsidRPr="00592FF8" w:rsidRDefault="00746EF1" w:rsidP="00746EF1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6EF1" w:rsidRPr="00592FF8" w:rsidRDefault="00746EF1" w:rsidP="00592FF8">
            <w:pPr>
              <w:spacing w:line="240" w:lineRule="auto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 xml:space="preserve">Pisanje riječi: utvrđivanje pogrješaka dislektičko-disgrafičkog tipa ili pogrješnih oblika </w:t>
            </w:r>
            <w:r w:rsidRPr="00592FF8">
              <w:rPr>
                <w:i/>
                <w:sz w:val="20"/>
                <w:szCs w:val="20"/>
              </w:rPr>
              <w:t>(gok = dok, kuci =kukci; sedan, vidijo, mučiju)</w:t>
            </w:r>
          </w:p>
        </w:tc>
        <w:tc>
          <w:tcPr>
            <w:tcW w:w="2107" w:type="dxa"/>
            <w:gridSpan w:val="4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2</w:t>
            </w:r>
          </w:p>
        </w:tc>
        <w:tc>
          <w:tcPr>
            <w:tcW w:w="5642" w:type="dxa"/>
            <w:gridSpan w:val="2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 xml:space="preserve">Utvrđuje se </w:t>
            </w:r>
            <w:r w:rsidRPr="00592FF8">
              <w:rPr>
                <w:i/>
                <w:sz w:val="20"/>
                <w:szCs w:val="20"/>
                <w:u w:val="single"/>
              </w:rPr>
              <w:t>potpuna točnost</w:t>
            </w:r>
            <w:r w:rsidR="001F06AB" w:rsidRPr="00592FF8">
              <w:rPr>
                <w:sz w:val="20"/>
                <w:szCs w:val="20"/>
              </w:rPr>
              <w:t xml:space="preserve"> u pisanju riječi</w:t>
            </w:r>
            <w:r w:rsidRPr="00592FF8">
              <w:rPr>
                <w:sz w:val="20"/>
                <w:szCs w:val="20"/>
              </w:rPr>
              <w:t>.</w:t>
            </w:r>
          </w:p>
        </w:tc>
      </w:tr>
      <w:tr w:rsidR="00746EF1" w:rsidRPr="00592FF8" w:rsidTr="006465C6">
        <w:trPr>
          <w:cantSplit/>
          <w:trHeight w:val="993"/>
        </w:trPr>
        <w:tc>
          <w:tcPr>
            <w:tcW w:w="544" w:type="dxa"/>
            <w:vMerge/>
            <w:textDirection w:val="btLr"/>
            <w:vAlign w:val="center"/>
          </w:tcPr>
          <w:p w:rsidR="00746EF1" w:rsidRPr="00592FF8" w:rsidRDefault="00746EF1" w:rsidP="00746EF1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  <w:gridSpan w:val="2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 xml:space="preserve">Utvrđuje se </w:t>
            </w:r>
            <w:r w:rsidRPr="00592FF8">
              <w:rPr>
                <w:i/>
                <w:sz w:val="20"/>
                <w:szCs w:val="20"/>
                <w:u w:val="single"/>
              </w:rPr>
              <w:t>pretežita točnost</w:t>
            </w:r>
            <w:r w:rsidR="001F06AB" w:rsidRPr="00592FF8">
              <w:rPr>
                <w:sz w:val="20"/>
                <w:szCs w:val="20"/>
              </w:rPr>
              <w:t xml:space="preserve"> u pisanju riječi</w:t>
            </w:r>
            <w:r w:rsidRPr="00592FF8">
              <w:rPr>
                <w:sz w:val="20"/>
                <w:szCs w:val="20"/>
              </w:rPr>
              <w:t>.</w:t>
            </w:r>
          </w:p>
        </w:tc>
      </w:tr>
      <w:tr w:rsidR="00746EF1" w:rsidRPr="00592FF8" w:rsidTr="006465C6">
        <w:trPr>
          <w:cantSplit/>
          <w:trHeight w:val="979"/>
        </w:trPr>
        <w:tc>
          <w:tcPr>
            <w:tcW w:w="544" w:type="dxa"/>
            <w:vMerge/>
            <w:textDirection w:val="btLr"/>
            <w:vAlign w:val="center"/>
          </w:tcPr>
          <w:p w:rsidR="00746EF1" w:rsidRPr="00592FF8" w:rsidRDefault="00746EF1" w:rsidP="00746EF1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0</w:t>
            </w:r>
          </w:p>
        </w:tc>
        <w:tc>
          <w:tcPr>
            <w:tcW w:w="5642" w:type="dxa"/>
            <w:gridSpan w:val="2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 xml:space="preserve">Utvrđuje se </w:t>
            </w:r>
            <w:r w:rsidRPr="00592FF8">
              <w:rPr>
                <w:i/>
                <w:sz w:val="20"/>
                <w:szCs w:val="20"/>
                <w:u w:val="single"/>
              </w:rPr>
              <w:t>pretežita ili potpuna netočnost</w:t>
            </w:r>
            <w:r w:rsidR="001F06AB" w:rsidRPr="00592FF8">
              <w:rPr>
                <w:sz w:val="20"/>
                <w:szCs w:val="20"/>
              </w:rPr>
              <w:t xml:space="preserve"> u primjeni pisanju riječi</w:t>
            </w:r>
            <w:r w:rsidRPr="00592FF8">
              <w:rPr>
                <w:sz w:val="20"/>
                <w:szCs w:val="20"/>
              </w:rPr>
              <w:t>.</w:t>
            </w:r>
          </w:p>
        </w:tc>
      </w:tr>
      <w:tr w:rsidR="00746EF1" w:rsidRPr="00592FF8" w:rsidTr="00746EF1">
        <w:trPr>
          <w:cantSplit/>
          <w:trHeight w:val="653"/>
        </w:trPr>
        <w:tc>
          <w:tcPr>
            <w:tcW w:w="544" w:type="dxa"/>
            <w:vMerge/>
            <w:textDirection w:val="btLr"/>
            <w:vAlign w:val="center"/>
          </w:tcPr>
          <w:p w:rsidR="00746EF1" w:rsidRPr="00592FF8" w:rsidRDefault="00746EF1" w:rsidP="00746EF1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Pravopis: primjena pravopisnih pravila</w:t>
            </w:r>
          </w:p>
        </w:tc>
        <w:tc>
          <w:tcPr>
            <w:tcW w:w="2107" w:type="dxa"/>
            <w:gridSpan w:val="4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2</w:t>
            </w:r>
          </w:p>
        </w:tc>
        <w:tc>
          <w:tcPr>
            <w:tcW w:w="5642" w:type="dxa"/>
            <w:gridSpan w:val="2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 xml:space="preserve">Utvrđuje se </w:t>
            </w:r>
            <w:r w:rsidRPr="00592FF8">
              <w:rPr>
                <w:i/>
                <w:sz w:val="20"/>
                <w:szCs w:val="20"/>
                <w:u w:val="single"/>
              </w:rPr>
              <w:t>pretežita točnost</w:t>
            </w:r>
            <w:r w:rsidRPr="00592FF8">
              <w:rPr>
                <w:sz w:val="20"/>
                <w:szCs w:val="20"/>
              </w:rPr>
              <w:t xml:space="preserve"> u primjeni pravopisnih pravila.</w:t>
            </w:r>
          </w:p>
        </w:tc>
      </w:tr>
      <w:tr w:rsidR="00746EF1" w:rsidRPr="00592FF8" w:rsidTr="00746EF1">
        <w:trPr>
          <w:cantSplit/>
          <w:trHeight w:val="705"/>
        </w:trPr>
        <w:tc>
          <w:tcPr>
            <w:tcW w:w="544" w:type="dxa"/>
            <w:vMerge/>
            <w:textDirection w:val="btLr"/>
            <w:vAlign w:val="center"/>
          </w:tcPr>
          <w:p w:rsidR="00746EF1" w:rsidRPr="00592FF8" w:rsidRDefault="00746EF1" w:rsidP="00746EF1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  <w:gridSpan w:val="2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 xml:space="preserve">Utvrđuje se </w:t>
            </w:r>
            <w:r w:rsidRPr="00592FF8">
              <w:rPr>
                <w:i/>
                <w:sz w:val="20"/>
                <w:szCs w:val="20"/>
                <w:u w:val="single"/>
              </w:rPr>
              <w:t>djelomična netočnost</w:t>
            </w:r>
            <w:r w:rsidRPr="00592FF8">
              <w:rPr>
                <w:sz w:val="20"/>
                <w:szCs w:val="20"/>
              </w:rPr>
              <w:t xml:space="preserve"> u primjeni pravopisnih pravila.</w:t>
            </w:r>
          </w:p>
        </w:tc>
      </w:tr>
      <w:tr w:rsidR="00746EF1" w:rsidRPr="00592FF8" w:rsidTr="00746EF1">
        <w:trPr>
          <w:cantSplit/>
          <w:trHeight w:val="731"/>
        </w:trPr>
        <w:tc>
          <w:tcPr>
            <w:tcW w:w="544" w:type="dxa"/>
            <w:vMerge/>
            <w:textDirection w:val="btLr"/>
            <w:vAlign w:val="center"/>
          </w:tcPr>
          <w:p w:rsidR="00746EF1" w:rsidRPr="00592FF8" w:rsidRDefault="00746EF1" w:rsidP="00746EF1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0</w:t>
            </w:r>
          </w:p>
        </w:tc>
        <w:tc>
          <w:tcPr>
            <w:tcW w:w="5642" w:type="dxa"/>
            <w:gridSpan w:val="2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 xml:space="preserve">Utvrđuje se </w:t>
            </w:r>
            <w:r w:rsidRPr="00592FF8">
              <w:rPr>
                <w:i/>
                <w:sz w:val="20"/>
                <w:szCs w:val="20"/>
                <w:u w:val="single"/>
              </w:rPr>
              <w:t>pretežita netočnost</w:t>
            </w:r>
            <w:r w:rsidRPr="00592FF8">
              <w:rPr>
                <w:sz w:val="20"/>
                <w:szCs w:val="20"/>
              </w:rPr>
              <w:t xml:space="preserve"> u primjeni pravopisnih pravila.</w:t>
            </w:r>
          </w:p>
        </w:tc>
      </w:tr>
      <w:tr w:rsidR="000777AE" w:rsidRPr="00592FF8" w:rsidTr="00746EF1">
        <w:trPr>
          <w:trHeight w:val="381"/>
        </w:trPr>
        <w:tc>
          <w:tcPr>
            <w:tcW w:w="9711" w:type="dxa"/>
            <w:gridSpan w:val="8"/>
          </w:tcPr>
          <w:p w:rsidR="000777AE" w:rsidRPr="00592FF8" w:rsidRDefault="00746EF1" w:rsidP="00746EF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 xml:space="preserve">3.SLOVOPIS </w:t>
            </w:r>
          </w:p>
        </w:tc>
      </w:tr>
      <w:tr w:rsidR="00746EF1" w:rsidRPr="00592FF8" w:rsidTr="00746EF1">
        <w:trPr>
          <w:trHeight w:val="502"/>
        </w:trPr>
        <w:tc>
          <w:tcPr>
            <w:tcW w:w="1993" w:type="dxa"/>
            <w:gridSpan w:val="3"/>
            <w:vMerge w:val="restart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92FF8">
              <w:rPr>
                <w:b/>
                <w:sz w:val="20"/>
                <w:szCs w:val="20"/>
              </w:rPr>
              <w:t>Urednost i točnost u oblikovanju slova</w:t>
            </w:r>
          </w:p>
        </w:tc>
        <w:tc>
          <w:tcPr>
            <w:tcW w:w="2093" w:type="dxa"/>
            <w:gridSpan w:val="4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1</w:t>
            </w:r>
          </w:p>
        </w:tc>
        <w:tc>
          <w:tcPr>
            <w:tcW w:w="5625" w:type="dxa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Slovopis je čitak. Utvrđuje se urednost i točnost u oblikovanju slova.</w:t>
            </w:r>
          </w:p>
        </w:tc>
      </w:tr>
      <w:tr w:rsidR="00746EF1" w:rsidRPr="00592FF8" w:rsidTr="00746EF1">
        <w:trPr>
          <w:trHeight w:val="452"/>
        </w:trPr>
        <w:tc>
          <w:tcPr>
            <w:tcW w:w="1993" w:type="dxa"/>
            <w:gridSpan w:val="3"/>
            <w:vMerge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0</w:t>
            </w:r>
          </w:p>
        </w:tc>
        <w:tc>
          <w:tcPr>
            <w:tcW w:w="5625" w:type="dxa"/>
          </w:tcPr>
          <w:p w:rsidR="00746EF1" w:rsidRPr="00592FF8" w:rsidRDefault="00746EF1" w:rsidP="00746EF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2FF8">
              <w:rPr>
                <w:sz w:val="20"/>
                <w:szCs w:val="20"/>
              </w:rPr>
              <w:t>Slovopis je teže čitljiv, utvrđuje se neurednost i netočnost u oblikovanju slova.</w:t>
            </w:r>
          </w:p>
        </w:tc>
      </w:tr>
    </w:tbl>
    <w:p w:rsidR="000777AE" w:rsidRPr="00592FF8" w:rsidRDefault="000777AE">
      <w:pPr>
        <w:rPr>
          <w:sz w:val="20"/>
          <w:szCs w:val="20"/>
        </w:rPr>
      </w:pPr>
    </w:p>
    <w:sectPr w:rsidR="000777AE" w:rsidRPr="00592FF8" w:rsidSect="0084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A8" w:rsidRDefault="009118A8" w:rsidP="006465C6">
      <w:pPr>
        <w:spacing w:after="0" w:line="240" w:lineRule="auto"/>
      </w:pPr>
      <w:r>
        <w:separator/>
      </w:r>
    </w:p>
  </w:endnote>
  <w:endnote w:type="continuationSeparator" w:id="1">
    <w:p w:rsidR="009118A8" w:rsidRDefault="009118A8" w:rsidP="0064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A8" w:rsidRDefault="009118A8" w:rsidP="006465C6">
      <w:pPr>
        <w:spacing w:after="0" w:line="240" w:lineRule="auto"/>
      </w:pPr>
      <w:r>
        <w:separator/>
      </w:r>
    </w:p>
  </w:footnote>
  <w:footnote w:type="continuationSeparator" w:id="1">
    <w:p w:rsidR="009118A8" w:rsidRDefault="009118A8" w:rsidP="0064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9C0"/>
    <w:multiLevelType w:val="hybridMultilevel"/>
    <w:tmpl w:val="106A0FB2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793"/>
    <w:rsid w:val="000777AE"/>
    <w:rsid w:val="001F06AB"/>
    <w:rsid w:val="00592FF8"/>
    <w:rsid w:val="006444A8"/>
    <w:rsid w:val="006465C6"/>
    <w:rsid w:val="00746EF1"/>
    <w:rsid w:val="0084378A"/>
    <w:rsid w:val="009118A8"/>
    <w:rsid w:val="00911BE8"/>
    <w:rsid w:val="0092637E"/>
    <w:rsid w:val="00B06793"/>
    <w:rsid w:val="00DA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79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4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65C6"/>
  </w:style>
  <w:style w:type="paragraph" w:styleId="Podnoje">
    <w:name w:val="footer"/>
    <w:basedOn w:val="Normal"/>
    <w:link w:val="PodnojeChar"/>
    <w:uiPriority w:val="99"/>
    <w:semiHidden/>
    <w:unhideWhenUsed/>
    <w:rsid w:val="0064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6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2</cp:revision>
  <cp:lastPrinted>2018-02-09T08:43:00Z</cp:lastPrinted>
  <dcterms:created xsi:type="dcterms:W3CDTF">2018-02-21T10:06:00Z</dcterms:created>
  <dcterms:modified xsi:type="dcterms:W3CDTF">2018-02-21T10:06:00Z</dcterms:modified>
</cp:coreProperties>
</file>